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2"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2" w:lineRule="exact"/>
        <w:rPr>
          <w:sz w:val="24"/>
          <w:szCs w:val="24"/>
          <w:color w:val="auto"/>
        </w:rPr>
      </w:pPr>
    </w:p>
    <w:p>
      <w:pPr>
        <w:ind w:left="4572"/>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142"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48" w:lineRule="exact"/>
        <w:rPr>
          <w:sz w:val="24"/>
          <w:szCs w:val="24"/>
          <w:color w:val="auto"/>
        </w:rPr>
      </w:pPr>
    </w:p>
    <w:p>
      <w:pPr>
        <w:ind w:left="4592"/>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w:t>
      </w:r>
    </w:p>
    <w:p>
      <w:pPr>
        <w:spacing w:after="0" w:line="117"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50"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69"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53" w:lineRule="exact"/>
        <w:rPr>
          <w:sz w:val="24"/>
          <w:szCs w:val="24"/>
          <w:color w:val="auto"/>
        </w:rPr>
      </w:pPr>
    </w:p>
    <w:p>
      <w:pPr>
        <w:ind w:left="4572"/>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65"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32"/>
          <w:szCs w:val="32"/>
          <w:b w:val="1"/>
          <w:bCs w:val="1"/>
          <w:color w:val="auto"/>
        </w:rPr>
        <w:t>AVIAT NETWORKS, INC.</w:t>
      </w:r>
    </w:p>
    <w:p>
      <w:pPr>
        <w:spacing w:after="0" w:line="89"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0" w:lineRule="exact"/>
        <w:rPr>
          <w:sz w:val="24"/>
          <w:szCs w:val="24"/>
          <w:color w:val="auto"/>
        </w:rPr>
      </w:pPr>
    </w:p>
    <w:p>
      <w:pPr>
        <w:ind w:left="4592"/>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w:t>
      </w:r>
    </w:p>
    <w:p>
      <w:pPr>
        <w:sectPr>
          <w:pgSz w:w="11900" w:h="16838" w:orient="portrait"/>
          <w:cols w:equalWidth="0" w:num="1">
            <w:col w:w="10932"/>
          </w:cols>
          <w:pgMar w:left="328" w:top="1168" w:right="639" w:bottom="1440" w:gutter="0" w:footer="0" w:header="0"/>
        </w:sectPr>
      </w:pPr>
    </w:p>
    <w:p>
      <w:pPr>
        <w:spacing w:after="0" w:line="164" w:lineRule="exact"/>
        <w:rPr>
          <w:sz w:val="24"/>
          <w:szCs w:val="24"/>
          <w:color w:val="auto"/>
        </w:rPr>
      </w:pPr>
    </w:p>
    <w:p>
      <w:pPr>
        <w:ind w:left="2072"/>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001-33278</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20-5961564</w:t>
      </w:r>
    </w:p>
    <w:p>
      <w:pPr>
        <w:spacing w:after="0" w:line="74" w:lineRule="exact"/>
        <w:rPr>
          <w:sz w:val="24"/>
          <w:szCs w:val="24"/>
          <w:color w:val="auto"/>
        </w:rPr>
      </w:pPr>
    </w:p>
    <w:p>
      <w:pPr>
        <w:sectPr>
          <w:pgSz w:w="11900" w:h="16838" w:orient="portrait"/>
          <w:cols w:equalWidth="0" w:num="3">
            <w:col w:w="4372" w:space="720"/>
            <w:col w:w="2440" w:space="720"/>
            <w:col w:w="2680"/>
          </w:cols>
          <w:pgMar w:left="328" w:top="1168" w:right="639" w:bottom="1440" w:gutter="0" w:footer="0" w:header="0"/>
          <w:type w:val="continuous"/>
        </w:sectPr>
      </w:pPr>
    </w:p>
    <w:p>
      <w:pPr>
        <w:jc w:val="center"/>
        <w:ind w:left="612"/>
        <w:spacing w:after="0"/>
        <w:rPr>
          <w:sz w:val="20"/>
          <w:szCs w:val="20"/>
          <w:color w:val="auto"/>
        </w:rPr>
      </w:pPr>
      <w:r>
        <w:rPr>
          <w:rFonts w:ascii="Times New Roman" w:cs="Times New Roman" w:eastAsia="Times New Roman" w:hAnsi="Times New Roman"/>
          <w:sz w:val="14"/>
          <w:szCs w:val="14"/>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w:t>
      </w:r>
    </w:p>
    <w:p>
      <w:pPr>
        <w:spacing w:after="0" w:line="69" w:lineRule="exact"/>
        <w:rPr>
          <w:sz w:val="24"/>
          <w:szCs w:val="24"/>
          <w:color w:val="auto"/>
        </w:rPr>
      </w:pPr>
    </w:p>
    <w:p>
      <w:pPr>
        <w:sectPr>
          <w:pgSz w:w="11900" w:h="16838" w:orient="portrait"/>
          <w:cols w:equalWidth="0" w:num="3">
            <w:col w:w="4252" w:space="720"/>
            <w:col w:w="2500" w:space="720"/>
            <w:col w:w="2740"/>
          </w:cols>
          <w:pgMar w:left="328" w:top="1168" w:right="639" w:bottom="1440" w:gutter="0" w:footer="0" w:header="0"/>
          <w:type w:val="continuous"/>
        </w:sectPr>
      </w:pPr>
    </w:p>
    <w:p>
      <w:pPr>
        <w:ind w:left="1932"/>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Times New Roman" w:cs="Times New Roman" w:eastAsia="Times New Roman" w:hAnsi="Times New Roman"/>
          <w:sz w:val="14"/>
          <w:szCs w:val="14"/>
          <w:color w:val="auto"/>
        </w:rPr>
        <w:t>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200" w:lineRule="exact"/>
        <w:rPr>
          <w:sz w:val="24"/>
          <w:szCs w:val="24"/>
          <w:color w:val="auto"/>
        </w:rPr>
      </w:pPr>
    </w:p>
    <w:p>
      <w:pPr>
        <w:sectPr>
          <w:pgSz w:w="11900" w:h="16838" w:orient="portrait"/>
          <w:cols w:equalWidth="0" w:num="3">
            <w:col w:w="4512" w:space="720"/>
            <w:col w:w="2200" w:space="720"/>
            <w:col w:w="2780"/>
          </w:cols>
          <w:pgMar w:left="328" w:top="1168" w:right="639" w:bottom="1440" w:gutter="0" w:footer="0" w:header="0"/>
          <w:type w:val="continuous"/>
        </w:sectPr>
      </w:pPr>
    </w:p>
    <w:p>
      <w:pPr>
        <w:spacing w:after="0" w:line="287" w:lineRule="exact"/>
        <w:rPr>
          <w:sz w:val="24"/>
          <w:szCs w:val="24"/>
          <w:color w:val="auto"/>
        </w:rPr>
      </w:pPr>
    </w:p>
    <w:p>
      <w:pPr>
        <w:jc w:val="center"/>
        <w:ind w:right="-291"/>
        <w:spacing w:after="0"/>
        <w:rPr>
          <w:sz w:val="20"/>
          <w:szCs w:val="20"/>
          <w:color w:val="auto"/>
        </w:rPr>
      </w:pPr>
      <w:r>
        <w:rPr>
          <w:rFonts w:ascii="Times New Roman" w:cs="Times New Roman" w:eastAsia="Times New Roman" w:hAnsi="Times New Roman"/>
          <w:sz w:val="17"/>
          <w:szCs w:val="17"/>
          <w:b w:val="1"/>
          <w:bCs w:val="1"/>
          <w:color w:val="auto"/>
        </w:rPr>
        <w:t>200C Parker Dr., Suite 100A, Austin, Texas 78728</w:t>
      </w:r>
    </w:p>
    <w:p>
      <w:pPr>
        <w:spacing w:after="0" w:line="331" w:lineRule="exact"/>
        <w:rPr>
          <w:sz w:val="24"/>
          <w:szCs w:val="24"/>
          <w:color w:val="auto"/>
        </w:rPr>
      </w:pPr>
    </w:p>
    <w:p>
      <w:pPr>
        <w:jc w:val="center"/>
        <w:ind w:right="-291"/>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ectPr>
          <w:pgSz w:w="11900" w:h="16838" w:orient="portrait"/>
          <w:cols w:equalWidth="0" w:num="1">
            <w:col w:w="10932"/>
          </w:cols>
          <w:pgMar w:left="328" w:top="1168" w:right="639" w:bottom="1440" w:gutter="0" w:footer="0" w:header="0"/>
          <w:type w:val="continuous"/>
        </w:sectPr>
      </w:pPr>
    </w:p>
    <w:p>
      <w:pPr>
        <w:spacing w:after="0" w:line="264"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(512)-265-3680</w:t>
      </w:r>
    </w:p>
    <w:p>
      <w:pPr>
        <w:spacing w:after="0" w:line="268"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23" w:lineRule="exact"/>
        <w:rPr>
          <w:sz w:val="24"/>
          <w:szCs w:val="24"/>
          <w:color w:val="auto"/>
        </w:rPr>
      </w:pPr>
    </w:p>
    <w:p>
      <w:pPr>
        <w:ind w:left="4632"/>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108" w:lineRule="exact"/>
        <w:rPr>
          <w:sz w:val="24"/>
          <w:szCs w:val="24"/>
          <w:color w:val="auto"/>
        </w:rPr>
      </w:pPr>
    </w:p>
    <w:p>
      <w:pPr>
        <w:ind w:left="32" w:right="3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252" w:hanging="212"/>
        <w:spacing w:after="0"/>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252" w:hanging="212"/>
        <w:spacing w:after="0"/>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252" w:hanging="212"/>
        <w:spacing w:after="0"/>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32" w:right="2640" w:firstLine="8"/>
        <w:spacing w:after="0" w:line="383" w:lineRule="auto"/>
        <w:tabs>
          <w:tab w:leader="none" w:pos="23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952" w:type="dxa"/>
        <w:tblCellMar>
          <w:top w:w="0" w:type="dxa"/>
          <w:left w:w="0" w:type="dxa"/>
          <w:bottom w:w="0" w:type="dxa"/>
          <w:right w:w="0" w:type="dxa"/>
        </w:tblCellMar>
      </w:tblPr>
      <w:tr>
        <w:trPr>
          <w:trHeight w:val="234"/>
        </w:trPr>
        <w:tc>
          <w:tcPr>
            <w:tcW w:w="3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69"/>
        </w:trPr>
        <w:tc>
          <w:tcPr>
            <w:tcW w:w="30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Common Stock, par value $0.01 per</w:t>
            </w:r>
          </w:p>
        </w:tc>
        <w:tc>
          <w:tcPr>
            <w:tcW w:w="340" w:type="dxa"/>
            <w:vAlign w:val="bottom"/>
          </w:tcPr>
          <w:p>
            <w:pPr>
              <w:spacing w:after="0"/>
              <w:rPr>
                <w:sz w:val="14"/>
                <w:szCs w:val="14"/>
                <w:color w:val="auto"/>
              </w:rPr>
            </w:pPr>
          </w:p>
        </w:tc>
        <w:tc>
          <w:tcPr>
            <w:tcW w:w="23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AVNW</w:t>
            </w:r>
          </w:p>
        </w:tc>
        <w:tc>
          <w:tcPr>
            <w:tcW w:w="340" w:type="dxa"/>
            <w:vAlign w:val="bottom"/>
          </w:tcPr>
          <w:p>
            <w:pPr>
              <w:spacing w:after="0"/>
              <w:rPr>
                <w:sz w:val="14"/>
                <w:szCs w:val="14"/>
                <w:color w:val="auto"/>
              </w:rPr>
            </w:pPr>
          </w:p>
        </w:tc>
        <w:tc>
          <w:tcPr>
            <w:tcW w:w="32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NASDAQ Stock Market LLC</w:t>
            </w:r>
          </w:p>
        </w:tc>
      </w:tr>
      <w:tr>
        <w:trPr>
          <w:trHeight w:val="234"/>
        </w:trPr>
        <w:tc>
          <w:tcPr>
            <w:tcW w:w="3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share</w:t>
            </w:r>
          </w:p>
        </w:tc>
        <w:tc>
          <w:tcPr>
            <w:tcW w:w="2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238"/>
        </w:trPr>
        <w:tc>
          <w:tcPr>
            <w:tcW w:w="3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Preferred Share Purchase Rights</w:t>
            </w:r>
          </w:p>
        </w:tc>
        <w:tc>
          <w:tcPr>
            <w:tcW w:w="2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r>
    </w:tbl>
    <w:p>
      <w:pPr>
        <w:spacing w:after="0" w:line="306" w:lineRule="exact"/>
        <w:rPr>
          <w:sz w:val="24"/>
          <w:szCs w:val="24"/>
          <w:color w:val="auto"/>
        </w:rPr>
      </w:pPr>
    </w:p>
    <w:p>
      <w:pPr>
        <w:ind w:left="-8" w:firstLine="8"/>
        <w:spacing w:after="0" w:line="281" w:lineRule="auto"/>
        <w:tabs>
          <w:tab w:leader="none" w:pos="1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w:t>
      </w:r>
    </w:p>
    <w:p>
      <w:pPr>
        <w:spacing w:after="0" w:line="41" w:lineRule="exact"/>
        <w:rPr>
          <w:rFonts w:ascii="MS PGothic" w:cs="MS PGothic" w:eastAsia="MS PGothic" w:hAnsi="MS PGothic"/>
          <w:sz w:val="18"/>
          <w:szCs w:val="18"/>
          <w:color w:val="auto"/>
        </w:rPr>
      </w:pPr>
    </w:p>
    <w:p>
      <w:pPr>
        <w:ind w:left="-8" w:firstLine="8"/>
        <w:spacing w:after="0" w:line="282" w:lineRule="auto"/>
        <w:tabs>
          <w:tab w:leader="none" w:pos="1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1430020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662940</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628650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0932"/>
          </w:cols>
          <w:pgMar w:left="328" w:top="1168"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3, 2026, Aviat Networks, Inc. (the “Company”) through its subsidiary, Aviat U.S., Inc., announced receipt of order(s) from an existing customer (“Customer”) for $25-$30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scale, and scope of future deployment decisions remain subject to the Customer’s internal planning and market conditions.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the Company nor any of its affiliates have any material relationships with the Customer, other than in respect of the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 w:name="page3"/>
    <w:bookmarkEnd w:id="2"/>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left="160" w:right="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66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AVIAT NETWORKS, INC.</w:t>
            </w:r>
          </w:p>
        </w:tc>
      </w:tr>
      <w:tr>
        <w:trPr>
          <w:trHeight w:val="54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19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Andrew C. Schmidt</w:t>
            </w:r>
          </w:p>
        </w:tc>
      </w:tr>
      <w:tr>
        <w:trPr>
          <w:trHeight w:val="40"/>
        </w:trPr>
        <w:tc>
          <w:tcPr>
            <w:tcW w:w="25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r>
      <w:tr>
        <w:trPr>
          <w:trHeight w:val="228"/>
        </w:trPr>
        <w:tc>
          <w:tcPr>
            <w:tcW w:w="25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Andrew C. Schmidt</w:t>
            </w:r>
          </w:p>
        </w:tc>
      </w:tr>
      <w:tr>
        <w:trPr>
          <w:trHeight w:val="306"/>
        </w:trPr>
        <w:tc>
          <w:tcPr>
            <w:tcW w:w="2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9300"/>
      </w:cols>
      <w:pgMar w:left="1440" w:top="914"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2026-06-03T15:13:27Z</dcterms:created>
  <dcterms:modified xsi:type="dcterms:W3CDTF">2026-06-03T15:13:27Z</dcterms:modified>
</cp:coreProperties>
</file>