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6296.xml.htm"/>
      <w:bookmarkStart w:id="1" w:name="kswkform4_17889062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Boase Erin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Legal Affairs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34,486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a Restricted Stock Unit (RSU) grant. The RSU shares shall vest on an annual basis ratably over 3 years from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428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3206</Characters>
  <CharactersWithSpaces>3731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